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100" w:after="240"/>
        <w:jc w:val="center"/>
      </w:pPr>
      <w:r>
        <w:rPr>
          <w:rFonts w:ascii="Aptos" w:hAnsi="Aptos"/>
          <w:b/>
          <w:i w:val="0"/>
          <w:color w:val="AC823D"/>
          <w:sz w:val="20"/>
        </w:rPr>
        <w:t>BKS CITY GUIDE</w:t>
      </w:r>
    </w:p>
    <w:p>
      <w:pPr>
        <w:spacing w:after="160"/>
        <w:jc w:val="center"/>
      </w:pPr>
      <w:r>
        <w:rPr>
          <w:rFonts w:ascii="Aptos Display" w:hAnsi="Aptos Display"/>
          <w:b/>
          <w:i w:val="0"/>
          <w:color w:val="692334"/>
          <w:sz w:val="56"/>
        </w:rPr>
        <w:t>THE TEXAS DATE NIGHT EDIT</w:t>
      </w:r>
    </w:p>
    <w:p>
      <w:pPr>
        <w:spacing w:after="360"/>
        <w:jc w:val="center"/>
      </w:pPr>
      <w:r>
        <w:rPr>
          <w:rFonts w:ascii="Georgia" w:hAnsi="Georgia"/>
          <w:b w:val="0"/>
          <w:i/>
          <w:color w:val="1C1917"/>
          <w:sz w:val="34"/>
        </w:rPr>
        <w:t>Houston + Dallas</w:t>
      </w:r>
    </w:p>
    <w:p>
      <w:pPr>
        <w:spacing w:after="400"/>
        <w:ind w:left="792" w:right="792"/>
        <w:jc w:val="center"/>
      </w:pPr>
      <w:r>
        <w:rPr>
          <w:rFonts w:ascii="Aptos" w:hAnsi="Aptos"/>
          <w:b w:val="0"/>
          <w:i w:val="0"/>
          <w:color w:val="706760"/>
          <w:sz w:val="23"/>
        </w:rPr>
        <w:t>A curated collection of evenings designed for chemistry: beautiful rooms, good conversation, a little spectacle, and enough space for the night to become its own story.</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20"/>
        <w:gridCol w:w="3120"/>
        <w:gridCol w:w="3120"/>
      </w:tblGrid>
      <w:tr>
        <w:tc>
          <w:tcPr>
            <w:tcW w:type="dxa" w:w="3120"/>
            <w:shd w:fill="F3F1EE"/>
            <w:tcMar>
              <w:top w:w="140" w:type="dxa"/>
              <w:start w:w="100" w:type="dxa"/>
              <w:bottom w:w="140" w:type="dxa"/>
              <w:end w:w="100" w:type="dxa"/>
            </w:tcMar>
          </w:tcPr>
          <w:p>
            <w:pPr>
              <w:jc w:val="center"/>
            </w:pPr>
            <w:r/>
            <w:r>
              <w:rPr>
                <w:rFonts w:ascii="Aptos" w:hAnsi="Aptos"/>
                <w:b/>
                <w:i w:val="0"/>
                <w:color w:val="692334"/>
                <w:sz w:val="38"/>
              </w:rPr>
              <w:t>6</w:t>
            </w:r>
          </w:p>
          <w:p>
            <w:pPr>
              <w:jc w:val="center"/>
            </w:pPr>
            <w:r>
              <w:rPr>
                <w:rFonts w:ascii="Aptos" w:hAnsi="Aptos"/>
                <w:b/>
                <w:i w:val="0"/>
                <w:color w:val="706760"/>
                <w:sz w:val="15"/>
              </w:rPr>
              <w:t>SIGNATURE ITINERARIES</w:t>
            </w:r>
          </w:p>
        </w:tc>
        <w:tc>
          <w:tcPr>
            <w:tcW w:type="dxa" w:w="3120"/>
            <w:shd w:fill="F3F1EE"/>
            <w:tcMar>
              <w:top w:w="140" w:type="dxa"/>
              <w:start w:w="100" w:type="dxa"/>
              <w:bottom w:w="140" w:type="dxa"/>
              <w:end w:w="100" w:type="dxa"/>
            </w:tcMar>
          </w:tcPr>
          <w:p>
            <w:pPr>
              <w:jc w:val="center"/>
            </w:pPr>
            <w:r/>
            <w:r>
              <w:rPr>
                <w:rFonts w:ascii="Aptos" w:hAnsi="Aptos"/>
                <w:b/>
                <w:i w:val="0"/>
                <w:color w:val="692334"/>
                <w:sz w:val="38"/>
              </w:rPr>
              <w:t>2</w:t>
            </w:r>
          </w:p>
          <w:p>
            <w:pPr>
              <w:jc w:val="center"/>
            </w:pPr>
            <w:r>
              <w:rPr>
                <w:rFonts w:ascii="Aptos" w:hAnsi="Aptos"/>
                <w:b/>
                <w:i w:val="0"/>
                <w:color w:val="706760"/>
                <w:sz w:val="15"/>
              </w:rPr>
              <w:t>CITIES</w:t>
            </w:r>
          </w:p>
        </w:tc>
        <w:tc>
          <w:tcPr>
            <w:tcW w:type="dxa" w:w="3120"/>
            <w:shd w:fill="F3F1EE"/>
            <w:tcMar>
              <w:top w:w="140" w:type="dxa"/>
              <w:start w:w="100" w:type="dxa"/>
              <w:bottom w:w="140" w:type="dxa"/>
              <w:end w:w="100" w:type="dxa"/>
            </w:tcMar>
          </w:tcPr>
          <w:p>
            <w:pPr>
              <w:jc w:val="center"/>
            </w:pPr>
            <w:r/>
            <w:r>
              <w:rPr>
                <w:rFonts w:ascii="Aptos" w:hAnsi="Aptos"/>
                <w:b/>
                <w:i w:val="0"/>
                <w:color w:val="692334"/>
                <w:sz w:val="38"/>
              </w:rPr>
              <w:t>1</w:t>
            </w:r>
          </w:p>
          <w:p>
            <w:pPr>
              <w:jc w:val="center"/>
            </w:pPr>
            <w:r>
              <w:rPr>
                <w:rFonts w:ascii="Aptos" w:hAnsi="Aptos"/>
                <w:b/>
                <w:i w:val="0"/>
                <w:color w:val="706760"/>
                <w:sz w:val="15"/>
              </w:rPr>
              <w:t>RULE: NEVER RUSH</w:t>
            </w:r>
          </w:p>
        </w:tc>
      </w:tr>
    </w:tbl>
    <w:p/>
    <w:p>
      <w:pPr>
        <w:jc w:val="center"/>
      </w:pPr>
      <w:r>
        <w:rPr>
          <w:rFonts w:ascii="Aptos" w:hAnsi="Aptos"/>
          <w:b w:val="0"/>
          <w:i w:val="0"/>
          <w:color w:val="706760"/>
          <w:sz w:val="17"/>
        </w:rPr>
        <w:t>Curated July 2026  •  Confirm hours, menus, and event schedules before booking.</w:t>
      </w:r>
    </w:p>
    <w:p>
      <w:r>
        <w:br w:type="page"/>
      </w:r>
    </w:p>
    <w:p>
      <w:pPr>
        <w:pStyle w:val="Heading1"/>
        <w:keepNext/>
      </w:pPr>
      <w:r>
        <w:t>The BKS Formula</w:t>
      </w:r>
    </w:p>
    <w:p>
      <w:r>
        <w:rPr>
          <w:rFonts w:ascii="Aptos" w:hAnsi="Aptos"/>
          <w:b w:val="0"/>
          <w:i w:val="0"/>
          <w:color w:val="1C1917"/>
          <w:sz w:val="22"/>
        </w:rPr>
        <w:t>The strongest date has three movements: a soft opening, one memorable centerpiece, and an unhurried close. Book the anchor first. Everything else should support the mood.</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
        <w:gridCol w:w="1800"/>
        <w:gridCol w:w="6624"/>
      </w:tblGrid>
      <w:tr>
        <w:tc>
          <w:tcPr>
            <w:tcW w:type="dxa" w:w="3120"/>
            <w:shd w:fill="F6F1EA"/>
            <w:vAlign w:val="center"/>
            <w:tcMar>
              <w:top w:w="100" w:type="dxa"/>
              <w:start w:w="140" w:type="dxa"/>
              <w:bottom w:w="100" w:type="dxa"/>
              <w:end w:w="140" w:type="dxa"/>
            </w:tcMar>
          </w:tcPr>
          <w:p>
            <w:pPr>
              <w:spacing w:after="0" w:line="259" w:lineRule="auto"/>
            </w:pPr>
            <w:r/>
            <w:r>
              <w:rPr>
                <w:rFonts w:ascii="Aptos" w:hAnsi="Aptos"/>
                <w:b/>
                <w:i w:val="0"/>
                <w:color w:val="AC823D"/>
                <w:sz w:val="24"/>
              </w:rPr>
              <w:t>01</w:t>
            </w:r>
          </w:p>
        </w:tc>
        <w:tc>
          <w:tcPr>
            <w:tcW w:type="dxa" w:w="3120"/>
            <w:shd w:fill="F6F1EA"/>
            <w:vAlign w:val="center"/>
            <w:tcMar>
              <w:top w:w="100" w:type="dxa"/>
              <w:start w:w="140" w:type="dxa"/>
              <w:bottom w:w="100" w:type="dxa"/>
              <w:end w:w="140" w:type="dxa"/>
            </w:tcMar>
          </w:tcPr>
          <w:p>
            <w:pPr>
              <w:spacing w:after="0" w:line="259" w:lineRule="auto"/>
            </w:pPr>
            <w:r/>
            <w:r>
              <w:rPr>
                <w:rFonts w:ascii="Aptos" w:hAnsi="Aptos"/>
                <w:b/>
                <w:i w:val="0"/>
                <w:color w:val="1C1917"/>
                <w:sz w:val="18"/>
              </w:rPr>
              <w:t>ARRIVAL</w:t>
            </w:r>
          </w:p>
        </w:tc>
        <w:tc>
          <w:tcPr>
            <w:tcW w:type="dxa" w:w="3120"/>
            <w:shd w:fill="F6F1EA"/>
            <w:vAlign w:val="center"/>
            <w:tcMar>
              <w:top w:w="100" w:type="dxa"/>
              <w:start w:w="140" w:type="dxa"/>
              <w:bottom w:w="100" w:type="dxa"/>
              <w:end w:w="140" w:type="dxa"/>
            </w:tcMar>
          </w:tcPr>
          <w:p>
            <w:pPr>
              <w:spacing w:after="0" w:line="259" w:lineRule="auto"/>
            </w:pPr>
            <w:r/>
            <w:r>
              <w:rPr>
                <w:rFonts w:ascii="Aptos" w:hAnsi="Aptos"/>
                <w:b w:val="0"/>
                <w:i w:val="0"/>
                <w:color w:val="1C1917"/>
                <w:sz w:val="18"/>
              </w:rPr>
              <w:t>A quiet drink, a beautiful lobby, or a short walk. Give the evening time to settle.</w:t>
            </w:r>
          </w:p>
        </w:tc>
      </w:tr>
      <w:tr>
        <w:tc>
          <w:tcPr>
            <w:tcW w:type="dxa" w:w="3120"/>
            <w:shd w:fill="F3F1EE"/>
            <w:vAlign w:val="center"/>
            <w:tcMar>
              <w:top w:w="100" w:type="dxa"/>
              <w:start w:w="140" w:type="dxa"/>
              <w:bottom w:w="100" w:type="dxa"/>
              <w:end w:w="140" w:type="dxa"/>
            </w:tcMar>
          </w:tcPr>
          <w:p>
            <w:pPr>
              <w:spacing w:after="0" w:line="259" w:lineRule="auto"/>
            </w:pPr>
            <w:r/>
            <w:r>
              <w:rPr>
                <w:rFonts w:ascii="Aptos" w:hAnsi="Aptos"/>
                <w:b/>
                <w:i w:val="0"/>
                <w:color w:val="AC823D"/>
                <w:sz w:val="24"/>
              </w:rPr>
              <w:t>02</w:t>
            </w:r>
          </w:p>
        </w:tc>
        <w:tc>
          <w:tcPr>
            <w:tcW w:type="dxa" w:w="3120"/>
            <w:shd w:fill="F3F1EE"/>
            <w:vAlign w:val="center"/>
            <w:tcMar>
              <w:top w:w="100" w:type="dxa"/>
              <w:start w:w="140" w:type="dxa"/>
              <w:bottom w:w="100" w:type="dxa"/>
              <w:end w:w="140" w:type="dxa"/>
            </w:tcMar>
          </w:tcPr>
          <w:p>
            <w:pPr>
              <w:spacing w:after="0" w:line="259" w:lineRule="auto"/>
            </w:pPr>
            <w:r/>
            <w:r>
              <w:rPr>
                <w:rFonts w:ascii="Aptos" w:hAnsi="Aptos"/>
                <w:b/>
                <w:i w:val="0"/>
                <w:color w:val="1C1917"/>
                <w:sz w:val="18"/>
              </w:rPr>
              <w:t>THE ANCHOR</w:t>
            </w:r>
          </w:p>
        </w:tc>
        <w:tc>
          <w:tcPr>
            <w:tcW w:type="dxa" w:w="3120"/>
            <w:shd w:fill="F3F1EE"/>
            <w:vAlign w:val="center"/>
            <w:tcMar>
              <w:top w:w="100" w:type="dxa"/>
              <w:start w:w="140" w:type="dxa"/>
              <w:bottom w:w="100" w:type="dxa"/>
              <w:end w:w="140" w:type="dxa"/>
            </w:tcMar>
          </w:tcPr>
          <w:p>
            <w:pPr>
              <w:spacing w:after="0" w:line="259" w:lineRule="auto"/>
            </w:pPr>
            <w:r/>
            <w:r>
              <w:rPr>
                <w:rFonts w:ascii="Aptos" w:hAnsi="Aptos"/>
                <w:b w:val="0"/>
                <w:i w:val="0"/>
                <w:color w:val="1C1917"/>
                <w:sz w:val="18"/>
              </w:rPr>
              <w:t>Dinner, art, music, or a view worth dressing for. This is the reservation that matters.</w:t>
            </w:r>
          </w:p>
        </w:tc>
      </w:tr>
      <w:tr>
        <w:tc>
          <w:tcPr>
            <w:tcW w:type="dxa" w:w="3120"/>
            <w:shd w:fill="F6F1EA"/>
            <w:vAlign w:val="center"/>
            <w:tcMar>
              <w:top w:w="100" w:type="dxa"/>
              <w:start w:w="140" w:type="dxa"/>
              <w:bottom w:w="100" w:type="dxa"/>
              <w:end w:w="140" w:type="dxa"/>
            </w:tcMar>
          </w:tcPr>
          <w:p>
            <w:pPr>
              <w:spacing w:after="0" w:line="259" w:lineRule="auto"/>
            </w:pPr>
            <w:r/>
            <w:r>
              <w:rPr>
                <w:rFonts w:ascii="Aptos" w:hAnsi="Aptos"/>
                <w:b/>
                <w:i w:val="0"/>
                <w:color w:val="AC823D"/>
                <w:sz w:val="24"/>
              </w:rPr>
              <w:t>03</w:t>
            </w:r>
          </w:p>
        </w:tc>
        <w:tc>
          <w:tcPr>
            <w:tcW w:type="dxa" w:w="3120"/>
            <w:shd w:fill="F6F1EA"/>
            <w:vAlign w:val="center"/>
            <w:tcMar>
              <w:top w:w="100" w:type="dxa"/>
              <w:start w:w="140" w:type="dxa"/>
              <w:bottom w:w="100" w:type="dxa"/>
              <w:end w:w="140" w:type="dxa"/>
            </w:tcMar>
          </w:tcPr>
          <w:p>
            <w:pPr>
              <w:spacing w:after="0" w:line="259" w:lineRule="auto"/>
            </w:pPr>
            <w:r/>
            <w:r>
              <w:rPr>
                <w:rFonts w:ascii="Aptos" w:hAnsi="Aptos"/>
                <w:b/>
                <w:i w:val="0"/>
                <w:color w:val="1C1917"/>
                <w:sz w:val="18"/>
              </w:rPr>
              <w:t>THE CLOSE</w:t>
            </w:r>
          </w:p>
        </w:tc>
        <w:tc>
          <w:tcPr>
            <w:tcW w:type="dxa" w:w="3120"/>
            <w:shd w:fill="F6F1EA"/>
            <w:vAlign w:val="center"/>
            <w:tcMar>
              <w:top w:w="100" w:type="dxa"/>
              <w:start w:w="140" w:type="dxa"/>
              <w:bottom w:w="100" w:type="dxa"/>
              <w:end w:w="140" w:type="dxa"/>
            </w:tcMar>
          </w:tcPr>
          <w:p>
            <w:pPr>
              <w:spacing w:after="0" w:line="259" w:lineRule="auto"/>
            </w:pPr>
            <w:r/>
            <w:r>
              <w:rPr>
                <w:rFonts w:ascii="Aptos" w:hAnsi="Aptos"/>
                <w:b w:val="0"/>
                <w:i w:val="0"/>
                <w:color w:val="1C1917"/>
                <w:sz w:val="18"/>
              </w:rPr>
              <w:t>Dessert, a nightcap, or somewhere private enough to actually hear each other.</w:t>
            </w:r>
          </w:p>
        </w:tc>
      </w:tr>
    </w:tbl>
    <w:p>
      <w:pPr>
        <w:pStyle w:val="Heading2"/>
        <w:keepNext/>
      </w:pPr>
      <w:r>
        <w:t>Choose the Temperature</w:t>
      </w:r>
    </w:p>
    <w:p>
      <w:pPr>
        <w:pStyle w:val="ListBullet"/>
        <w:spacing w:after="60" w:line="269" w:lineRule="auto"/>
      </w:pPr>
      <w:r>
        <w:rPr>
          <w:rFonts w:ascii="Aptos" w:hAnsi="Aptos"/>
          <w:b w:val="0"/>
          <w:i w:val="0"/>
          <w:color w:val="1C1917"/>
          <w:sz w:val="20"/>
        </w:rPr>
        <w:t>Quiet luxury — polished room, attentive service, low conversational pressure.</w:t>
      </w:r>
    </w:p>
    <w:p>
      <w:pPr>
        <w:pStyle w:val="ListBullet"/>
        <w:spacing w:after="60" w:line="269" w:lineRule="auto"/>
      </w:pPr>
      <w:r>
        <w:rPr>
          <w:rFonts w:ascii="Aptos" w:hAnsi="Aptos"/>
          <w:b w:val="0"/>
          <w:i w:val="0"/>
          <w:color w:val="1C1917"/>
          <w:sz w:val="20"/>
        </w:rPr>
        <w:t>Cultured and curious — art, architecture, performance, or a hands-on experience.</w:t>
      </w:r>
    </w:p>
    <w:p>
      <w:pPr>
        <w:pStyle w:val="ListBullet"/>
        <w:spacing w:after="60" w:line="269" w:lineRule="auto"/>
      </w:pPr>
      <w:r>
        <w:rPr>
          <w:rFonts w:ascii="Aptos" w:hAnsi="Aptos"/>
          <w:b w:val="0"/>
          <w:i w:val="0"/>
          <w:color w:val="1C1917"/>
          <w:sz w:val="20"/>
        </w:rPr>
        <w:t>Playful chemistry — movement, competition, live music, or something unexpected.</w:t>
      </w:r>
    </w:p>
    <w:p>
      <w:pPr>
        <w:pStyle w:val="ListBullet"/>
        <w:spacing w:after="60" w:line="269" w:lineRule="auto"/>
      </w:pPr>
      <w:r>
        <w:rPr>
          <w:rFonts w:ascii="Aptos" w:hAnsi="Aptos"/>
          <w:b w:val="0"/>
          <w:i w:val="0"/>
          <w:color w:val="1C1917"/>
          <w:sz w:val="20"/>
        </w:rPr>
        <w:t>Full seduction — cinematic lighting, exceptional food, and nowhere else to be afterward.</w:t>
      </w:r>
    </w:p>
    <w:p>
      <w:pPr>
        <w:pStyle w:val="Heading2"/>
        <w:keepNext/>
      </w:pPr>
      <w:r>
        <w:t>Reservation Rules</w:t>
      </w:r>
    </w:p>
    <w:p>
      <w:pPr>
        <w:pStyle w:val="ListBullet"/>
        <w:spacing w:after="60" w:line="269" w:lineRule="auto"/>
      </w:pPr>
      <w:r>
        <w:rPr>
          <w:rFonts w:ascii="Aptos" w:hAnsi="Aptos"/>
          <w:b w:val="0"/>
          <w:i w:val="0"/>
          <w:color w:val="1C1917"/>
          <w:sz w:val="20"/>
        </w:rPr>
        <w:t>Reserve the main table 7–14 days ahead; use two to three weeks for prime Friday and Saturday times.</w:t>
      </w:r>
    </w:p>
    <w:p>
      <w:pPr>
        <w:pStyle w:val="ListBullet"/>
        <w:spacing w:after="60" w:line="269" w:lineRule="auto"/>
      </w:pPr>
      <w:r>
        <w:rPr>
          <w:rFonts w:ascii="Aptos" w:hAnsi="Aptos"/>
          <w:b w:val="0"/>
          <w:i w:val="0"/>
          <w:color w:val="1C1917"/>
          <w:sz w:val="20"/>
        </w:rPr>
        <w:t>Request the seat, not merely the time: corner banquette, courtyard, skyline-facing table, or bar seats with a view.</w:t>
      </w:r>
    </w:p>
    <w:p>
      <w:pPr>
        <w:pStyle w:val="ListBullet"/>
        <w:spacing w:after="60" w:line="269" w:lineRule="auto"/>
      </w:pPr>
      <w:r>
        <w:rPr>
          <w:rFonts w:ascii="Aptos" w:hAnsi="Aptos"/>
          <w:b w:val="0"/>
          <w:i w:val="0"/>
          <w:color w:val="1C1917"/>
          <w:sz w:val="20"/>
        </w:rPr>
        <w:t>Keep travel between stops under 15 minutes. Houston and Dallas traffic can kill momentum.</w:t>
      </w:r>
    </w:p>
    <w:p>
      <w:pPr>
        <w:pStyle w:val="ListBullet"/>
        <w:spacing w:after="60" w:line="269" w:lineRule="auto"/>
      </w:pPr>
      <w:r>
        <w:rPr>
          <w:rFonts w:ascii="Aptos" w:hAnsi="Aptos"/>
          <w:b w:val="0"/>
          <w:i w:val="0"/>
          <w:color w:val="1C1917"/>
          <w:sz w:val="20"/>
        </w:rPr>
        <w:t>Allow 30 minutes of slack. A date should feel composed, never scheduled to the minute.</w:t>
      </w:r>
    </w:p>
    <w:p>
      <w:pPr>
        <w:pStyle w:val="ListBullet"/>
        <w:spacing w:after="60" w:line="269" w:lineRule="auto"/>
      </w:pPr>
      <w:r>
        <w:rPr>
          <w:rFonts w:ascii="Aptos" w:hAnsi="Aptos"/>
          <w:b w:val="0"/>
          <w:i w:val="0"/>
          <w:color w:val="1C1917"/>
          <w:sz w:val="20"/>
        </w:rPr>
        <w:t>Confirm dress codes, valet, performance times, and cancellation terms the day before.</w:t>
      </w:r>
    </w:p>
    <w:p>
      <w:r>
        <w:br w:type="page"/>
      </w:r>
    </w:p>
    <w:p>
      <w:pPr>
        <w:spacing w:before="160" w:after="80"/>
      </w:pPr>
      <w:r>
        <w:rPr>
          <w:rFonts w:ascii="Aptos" w:hAnsi="Aptos"/>
          <w:b/>
          <w:i w:val="0"/>
          <w:color w:val="AC823D"/>
          <w:sz w:val="18"/>
        </w:rPr>
        <w:t>CITY ONE</w:t>
      </w:r>
    </w:p>
    <w:p>
      <w:pPr>
        <w:pStyle w:val="Heading1"/>
        <w:keepNext/>
      </w:pPr>
      <w:r>
        <w:t>Houston</w:t>
      </w:r>
    </w:p>
    <w:p>
      <w:r>
        <w:rPr>
          <w:rFonts w:ascii="Aptos" w:hAnsi="Aptos"/>
          <w:b w:val="0"/>
          <w:i/>
          <w:color w:val="706760"/>
          <w:sz w:val="22"/>
        </w:rPr>
        <w:t>Lush rooms, global cuisine, serious art, and late-night possibility.</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shd w:fill="F6F1EA"/>
            <w:tcMar>
              <w:top w:w="150" w:type="dxa"/>
              <w:start w:w="190" w:type="dxa"/>
              <w:bottom w:w="150" w:type="dxa"/>
              <w:end w:w="190" w:type="dxa"/>
            </w:tcMar>
          </w:tcPr>
          <w:p>
            <w:pPr>
              <w:spacing w:after="40"/>
            </w:pPr>
            <w:r>
              <w:rPr>
                <w:rFonts w:ascii="Aptos" w:hAnsi="Aptos"/>
                <w:b/>
                <w:i w:val="0"/>
                <w:color w:val="692334"/>
                <w:sz w:val="26"/>
              </w:rPr>
              <w:t>The Gallery Affair</w:t>
            </w:r>
          </w:p>
          <w:p>
            <w:pPr>
              <w:spacing w:after="140"/>
            </w:pPr>
            <w:r>
              <w:rPr>
                <w:rFonts w:ascii="Aptos" w:hAnsi="Aptos"/>
                <w:b w:val="0"/>
                <w:i/>
                <w:color w:val="706760"/>
                <w:sz w:val="19"/>
              </w:rPr>
              <w:t>Cultured • elegant • conversational</w:t>
            </w:r>
          </w:p>
          <w:p>
            <w:pPr>
              <w:spacing w:before="40" w:after="60"/>
            </w:pPr>
            <w:r>
              <w:rPr>
                <w:rFonts w:ascii="Aptos" w:hAnsi="Aptos"/>
                <w:b/>
                <w:i w:val="0"/>
                <w:color w:val="AC823D"/>
                <w:sz w:val="17"/>
              </w:rPr>
              <w:t xml:space="preserve">THE FLOW  </w:t>
            </w:r>
            <w:r>
              <w:rPr>
                <w:rFonts w:ascii="Aptos" w:hAnsi="Aptos"/>
                <w:b w:val="0"/>
                <w:i w:val="0"/>
                <w:color w:val="1C1917"/>
                <w:sz w:val="19"/>
              </w:rPr>
              <w:t>Begin with the galleries at the Museum of Fine Arts, Houston. Walk the Cullen Sculpture Garden, then settle into refined French dining at Le Jardinier or choose an intimate nearby table.</w:t>
            </w:r>
          </w:p>
          <w:p>
            <w:pPr>
              <w:spacing w:before="40" w:after="60"/>
            </w:pPr>
            <w:r>
              <w:rPr>
                <w:rFonts w:ascii="Aptos" w:hAnsi="Aptos"/>
                <w:b/>
                <w:i w:val="0"/>
                <w:color w:val="AC823D"/>
                <w:sz w:val="17"/>
              </w:rPr>
              <w:t xml:space="preserve">RESERVE  </w:t>
            </w:r>
            <w:r>
              <w:rPr>
                <w:rFonts w:ascii="Aptos" w:hAnsi="Aptos"/>
                <w:b w:val="0"/>
                <w:i w:val="0"/>
                <w:color w:val="1C1917"/>
                <w:sz w:val="19"/>
              </w:rPr>
              <w:t>MFAH admission or event tickets + dinner reservation.</w:t>
            </w:r>
          </w:p>
          <w:p>
            <w:pPr>
              <w:spacing w:before="40" w:after="60"/>
            </w:pPr>
            <w:r>
              <w:rPr>
                <w:rFonts w:ascii="Aptos" w:hAnsi="Aptos"/>
                <w:b/>
                <w:i w:val="0"/>
                <w:color w:val="AC823D"/>
                <w:sz w:val="17"/>
              </w:rPr>
              <w:t xml:space="preserve">CONCIERGE NOTE  </w:t>
            </w:r>
            <w:r>
              <w:rPr>
                <w:rFonts w:ascii="Aptos" w:hAnsi="Aptos"/>
                <w:b w:val="0"/>
                <w:i w:val="0"/>
                <w:color w:val="1C1917"/>
                <w:sz w:val="19"/>
              </w:rPr>
              <w:t>Thursday evening is the natural play when late museum hours align. Check the museum calendar for films and after-hours programming.</w:t>
            </w:r>
          </w:p>
        </w:tc>
      </w:tr>
    </w:tbl>
    <w:p>
      <w:pPr>
        <w:spacing w:after="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shd w:fill="EFE4E2"/>
            <w:tcMar>
              <w:top w:w="150" w:type="dxa"/>
              <w:start w:w="190" w:type="dxa"/>
              <w:bottom w:w="150" w:type="dxa"/>
              <w:end w:w="190" w:type="dxa"/>
            </w:tcMar>
          </w:tcPr>
          <w:p>
            <w:pPr>
              <w:spacing w:after="40"/>
            </w:pPr>
            <w:r>
              <w:rPr>
                <w:rFonts w:ascii="Aptos" w:hAnsi="Aptos"/>
                <w:b/>
                <w:i w:val="0"/>
                <w:color w:val="692334"/>
                <w:sz w:val="26"/>
              </w:rPr>
              <w:t>The Spice Route</w:t>
            </w:r>
          </w:p>
          <w:p>
            <w:pPr>
              <w:spacing w:after="140"/>
            </w:pPr>
            <w:r>
              <w:rPr>
                <w:rFonts w:ascii="Aptos" w:hAnsi="Aptos"/>
                <w:b w:val="0"/>
                <w:i/>
                <w:color w:val="706760"/>
                <w:sz w:val="19"/>
              </w:rPr>
              <w:t>Immersive • glamorous • transportive</w:t>
            </w:r>
          </w:p>
          <w:p>
            <w:pPr>
              <w:spacing w:before="40" w:after="60"/>
            </w:pPr>
            <w:r>
              <w:rPr>
                <w:rFonts w:ascii="Aptos" w:hAnsi="Aptos"/>
                <w:b/>
                <w:i w:val="0"/>
                <w:color w:val="AC823D"/>
                <w:sz w:val="17"/>
              </w:rPr>
              <w:t xml:space="preserve">THE FLOW  </w:t>
            </w:r>
            <w:r>
              <w:rPr>
                <w:rFonts w:ascii="Aptos" w:hAnsi="Aptos"/>
                <w:b w:val="0"/>
                <w:i w:val="0"/>
                <w:color w:val="1C1917"/>
                <w:sz w:val="19"/>
              </w:rPr>
              <w:t>Meet for a polished cocktail, then dine at Musaafer inside The Galleria. Let the architecture and tasting-style menu do the work; keep the final stop simple and close.</w:t>
            </w:r>
          </w:p>
          <w:p>
            <w:pPr>
              <w:spacing w:before="40" w:after="60"/>
            </w:pPr>
            <w:r>
              <w:rPr>
                <w:rFonts w:ascii="Aptos" w:hAnsi="Aptos"/>
                <w:b/>
                <w:i w:val="0"/>
                <w:color w:val="AC823D"/>
                <w:sz w:val="17"/>
              </w:rPr>
              <w:t xml:space="preserve">RESERVE  </w:t>
            </w:r>
            <w:r>
              <w:rPr>
                <w:rFonts w:ascii="Aptos" w:hAnsi="Aptos"/>
                <w:b w:val="0"/>
                <w:i w:val="0"/>
                <w:color w:val="1C1917"/>
                <w:sz w:val="19"/>
              </w:rPr>
              <w:t>Musaafer; request a visually dramatic room and note dietary preferences in advance.</w:t>
            </w:r>
          </w:p>
          <w:p>
            <w:pPr>
              <w:spacing w:before="40" w:after="60"/>
            </w:pPr>
            <w:r>
              <w:rPr>
                <w:rFonts w:ascii="Aptos" w:hAnsi="Aptos"/>
                <w:b/>
                <w:i w:val="0"/>
                <w:color w:val="AC823D"/>
                <w:sz w:val="17"/>
              </w:rPr>
              <w:t xml:space="preserve">CONCIERGE NOTE  </w:t>
            </w:r>
            <w:r>
              <w:rPr>
                <w:rFonts w:ascii="Aptos" w:hAnsi="Aptos"/>
                <w:b w:val="0"/>
                <w:i w:val="0"/>
                <w:color w:val="1C1917"/>
                <w:sz w:val="19"/>
              </w:rPr>
              <w:t>This is a strong first-impression date because the space creates instant conversation without requiring an activity.</w:t>
            </w:r>
          </w:p>
        </w:tc>
      </w:tr>
    </w:tbl>
    <w:p>
      <w:pPr>
        <w:spacing w:after="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shd w:fill="F6F1EA"/>
            <w:tcMar>
              <w:top w:w="150" w:type="dxa"/>
              <w:start w:w="190" w:type="dxa"/>
              <w:bottom w:w="150" w:type="dxa"/>
              <w:end w:w="190" w:type="dxa"/>
            </w:tcMar>
          </w:tcPr>
          <w:p>
            <w:pPr>
              <w:spacing w:after="40"/>
            </w:pPr>
            <w:r>
              <w:rPr>
                <w:rFonts w:ascii="Aptos" w:hAnsi="Aptos"/>
                <w:b/>
                <w:i w:val="0"/>
                <w:color w:val="692334"/>
                <w:sz w:val="26"/>
              </w:rPr>
              <w:t>The Creole Classic</w:t>
            </w:r>
          </w:p>
          <w:p>
            <w:pPr>
              <w:spacing w:after="140"/>
            </w:pPr>
            <w:r>
              <w:rPr>
                <w:rFonts w:ascii="Aptos" w:hAnsi="Aptos"/>
                <w:b w:val="0"/>
                <w:i/>
                <w:color w:val="706760"/>
                <w:sz w:val="19"/>
              </w:rPr>
              <w:t>Old-world • warm • celebratory</w:t>
            </w:r>
          </w:p>
          <w:p>
            <w:pPr>
              <w:spacing w:before="40" w:after="60"/>
            </w:pPr>
            <w:r>
              <w:rPr>
                <w:rFonts w:ascii="Aptos" w:hAnsi="Aptos"/>
                <w:b/>
                <w:i w:val="0"/>
                <w:color w:val="AC823D"/>
                <w:sz w:val="17"/>
              </w:rPr>
              <w:t xml:space="preserve">THE FLOW  </w:t>
            </w:r>
            <w:r>
              <w:rPr>
                <w:rFonts w:ascii="Aptos" w:hAnsi="Aptos"/>
                <w:b w:val="0"/>
                <w:i w:val="0"/>
                <w:color w:val="1C1917"/>
                <w:sz w:val="19"/>
              </w:rPr>
              <w:t>Dinner in the courtyard atmosphere at Brennan’s of Houston, ending with a tableside dessert. Follow with one quiet cocktail rather than another crowded scene.</w:t>
            </w:r>
          </w:p>
          <w:p>
            <w:pPr>
              <w:spacing w:before="40" w:after="60"/>
            </w:pPr>
            <w:r>
              <w:rPr>
                <w:rFonts w:ascii="Aptos" w:hAnsi="Aptos"/>
                <w:b/>
                <w:i w:val="0"/>
                <w:color w:val="AC823D"/>
                <w:sz w:val="17"/>
              </w:rPr>
              <w:t xml:space="preserve">RESERVE  </w:t>
            </w:r>
            <w:r>
              <w:rPr>
                <w:rFonts w:ascii="Aptos" w:hAnsi="Aptos"/>
                <w:b w:val="0"/>
                <w:i w:val="0"/>
                <w:color w:val="1C1917"/>
                <w:sz w:val="19"/>
              </w:rPr>
              <w:t>Brennan’s; request the courtyard or Courtyard Bar area when available.</w:t>
            </w:r>
          </w:p>
          <w:p>
            <w:pPr>
              <w:spacing w:before="40" w:after="60"/>
            </w:pPr>
            <w:r>
              <w:rPr>
                <w:rFonts w:ascii="Aptos" w:hAnsi="Aptos"/>
                <w:b/>
                <w:i w:val="0"/>
                <w:color w:val="AC823D"/>
                <w:sz w:val="17"/>
              </w:rPr>
              <w:t xml:space="preserve">CONCIERGE NOTE  </w:t>
            </w:r>
            <w:r>
              <w:rPr>
                <w:rFonts w:ascii="Aptos" w:hAnsi="Aptos"/>
                <w:b w:val="0"/>
                <w:i w:val="0"/>
                <w:color w:val="1C1917"/>
                <w:sz w:val="19"/>
              </w:rPr>
              <w:t>Ideal for an anniversary, reconciliation, or any evening that needs gracious service and a sense of occasion.</w:t>
            </w:r>
          </w:p>
        </w:tc>
      </w:tr>
    </w:tbl>
    <w:p>
      <w:pPr>
        <w:spacing w:after="0"/>
      </w:pPr>
    </w:p>
    <w:p>
      <w:r>
        <w:br w:type="page"/>
      </w:r>
    </w:p>
    <w:p>
      <w:pPr>
        <w:spacing w:before="160" w:after="80"/>
      </w:pPr>
      <w:r>
        <w:rPr>
          <w:rFonts w:ascii="Aptos" w:hAnsi="Aptos"/>
          <w:b/>
          <w:i w:val="0"/>
          <w:color w:val="AC823D"/>
          <w:sz w:val="18"/>
        </w:rPr>
        <w:t>HOUSTON SHORTLIST</w:t>
      </w:r>
    </w:p>
    <w:p>
      <w:pPr>
        <w:pStyle w:val="Heading1"/>
        <w:keepNext/>
      </w:pPr>
      <w:r>
        <w:t>Houston Mix-and-Match</w:t>
      </w:r>
    </w:p>
    <w:tbl>
      <w:tblPr>
        <w:tblW w:type="auto" w:w="0"/>
        <w:tblLayout w:type="fixed"/>
        <w:tblLook w:firstColumn="1" w:firstRow="1" w:lastColumn="0" w:lastRow="0" w:noHBand="0" w:noVBand="1" w:val="04A0"/>
      </w:tblPr>
      <w:tblGrid>
        <w:gridCol w:w="1584"/>
        <w:gridCol w:w="2448"/>
        <w:gridCol w:w="5328"/>
      </w:tblGrid>
      <w:tr>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MOOD</w:t>
            </w:r>
          </w:p>
        </w:tc>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VENUE</w:t>
            </w:r>
          </w:p>
        </w:tc>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WHY IT WORKS</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Art / wonder</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ARTECHOUSE Houston</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Immersive digital art; late Friday and Saturday hours make it an easy pre-dinner anchor.</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Under the stars</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Miller Outdoor Theatre</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Free music, dance, and theater. Bring a polished picnic and check ticketed seating rules.</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Night sky</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HMNS rooftop astronomy</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A guided look at seasonal sky highlights on select evenings; pair with Museum District dinner.</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Skyline energy</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Sunset Rooftop Lounge</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Golden-hour views and music in EaDo; best when the goal is lively rather than intimate.</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Dinner as theater</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Ciel Houston</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High-energy dining with DJs and performers; choose it for spectacle, not quiet conversation.</w:t>
            </w:r>
          </w:p>
        </w:tc>
      </w:tr>
    </w:tbl>
    <w:p>
      <w:r>
        <w:br w:type="page"/>
      </w:r>
    </w:p>
    <w:p>
      <w:pPr>
        <w:spacing w:before="160" w:after="80"/>
      </w:pPr>
      <w:r>
        <w:rPr>
          <w:rFonts w:ascii="Aptos" w:hAnsi="Aptos"/>
          <w:b/>
          <w:i w:val="0"/>
          <w:color w:val="AC823D"/>
          <w:sz w:val="18"/>
        </w:rPr>
        <w:t>CITY TWO</w:t>
      </w:r>
    </w:p>
    <w:p>
      <w:pPr>
        <w:pStyle w:val="Heading1"/>
        <w:keepNext/>
      </w:pPr>
      <w:r>
        <w:t>Dallas</w:t>
      </w:r>
    </w:p>
    <w:p>
      <w:r>
        <w:rPr>
          <w:rFonts w:ascii="Aptos" w:hAnsi="Aptos"/>
          <w:b w:val="0"/>
          <w:i/>
          <w:color w:val="706760"/>
          <w:sz w:val="22"/>
        </w:rPr>
        <w:t>Sharper glamour, skyline drama, historic rooms, and strong after-dark culture.</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shd w:fill="F6F1EA"/>
            <w:tcMar>
              <w:top w:w="150" w:type="dxa"/>
              <w:start w:w="190" w:type="dxa"/>
              <w:bottom w:w="150" w:type="dxa"/>
              <w:end w:w="190" w:type="dxa"/>
            </w:tcMar>
          </w:tcPr>
          <w:p>
            <w:pPr>
              <w:spacing w:after="40"/>
            </w:pPr>
            <w:r>
              <w:rPr>
                <w:rFonts w:ascii="Aptos" w:hAnsi="Aptos"/>
                <w:b/>
                <w:i w:val="0"/>
                <w:color w:val="692334"/>
                <w:sz w:val="26"/>
              </w:rPr>
              <w:t>The Skyline Statement</w:t>
            </w:r>
          </w:p>
          <w:p>
            <w:pPr>
              <w:spacing w:after="140"/>
            </w:pPr>
            <w:r>
              <w:rPr>
                <w:rFonts w:ascii="Aptos" w:hAnsi="Aptos"/>
                <w:b w:val="0"/>
                <w:i/>
                <w:color w:val="706760"/>
                <w:sz w:val="19"/>
              </w:rPr>
              <w:t>Cinematic • polished • unmistakably Dallas</w:t>
            </w:r>
          </w:p>
          <w:p>
            <w:pPr>
              <w:spacing w:before="40" w:after="60"/>
            </w:pPr>
            <w:r>
              <w:rPr>
                <w:rFonts w:ascii="Aptos" w:hAnsi="Aptos"/>
                <w:b/>
                <w:i w:val="0"/>
                <w:color w:val="AC823D"/>
                <w:sz w:val="17"/>
              </w:rPr>
              <w:t xml:space="preserve">THE FLOW  </w:t>
            </w:r>
            <w:r>
              <w:rPr>
                <w:rFonts w:ascii="Aptos" w:hAnsi="Aptos"/>
                <w:b w:val="0"/>
                <w:i w:val="0"/>
                <w:color w:val="1C1917"/>
                <w:sz w:val="19"/>
              </w:rPr>
              <w:t>Open with a downtown cocktail, then take the evening to the 49th floor for wood-fired Italian dining at Monarch. Let the skyline be the centerpiece.</w:t>
            </w:r>
          </w:p>
          <w:p>
            <w:pPr>
              <w:spacing w:before="40" w:after="60"/>
            </w:pPr>
            <w:r>
              <w:rPr>
                <w:rFonts w:ascii="Aptos" w:hAnsi="Aptos"/>
                <w:b/>
                <w:i w:val="0"/>
                <w:color w:val="AC823D"/>
                <w:sz w:val="17"/>
              </w:rPr>
              <w:t xml:space="preserve">RESERVE  </w:t>
            </w:r>
            <w:r>
              <w:rPr>
                <w:rFonts w:ascii="Aptos" w:hAnsi="Aptos"/>
                <w:b w:val="0"/>
                <w:i w:val="0"/>
                <w:color w:val="1C1917"/>
                <w:sz w:val="19"/>
              </w:rPr>
              <w:t>Monarch; request a window-adjacent table, understanding that placement is not guaranteed.</w:t>
            </w:r>
          </w:p>
          <w:p>
            <w:pPr>
              <w:spacing w:before="40" w:after="60"/>
            </w:pPr>
            <w:r>
              <w:rPr>
                <w:rFonts w:ascii="Aptos" w:hAnsi="Aptos"/>
                <w:b/>
                <w:i w:val="0"/>
                <w:color w:val="AC823D"/>
                <w:sz w:val="17"/>
              </w:rPr>
              <w:t xml:space="preserve">CONCIERGE NOTE  </w:t>
            </w:r>
            <w:r>
              <w:rPr>
                <w:rFonts w:ascii="Aptos" w:hAnsi="Aptos"/>
                <w:b w:val="0"/>
                <w:i w:val="0"/>
                <w:color w:val="1C1917"/>
                <w:sz w:val="19"/>
              </w:rPr>
              <w:t>Best for a milestone or a date that should feel expensive even before the first course arrives.</w:t>
            </w:r>
          </w:p>
        </w:tc>
      </w:tr>
    </w:tbl>
    <w:p>
      <w:pPr>
        <w:spacing w:after="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shd w:fill="EFE4E2"/>
            <w:tcMar>
              <w:top w:w="150" w:type="dxa"/>
              <w:start w:w="190" w:type="dxa"/>
              <w:bottom w:w="150" w:type="dxa"/>
              <w:end w:w="190" w:type="dxa"/>
            </w:tcMar>
          </w:tcPr>
          <w:p>
            <w:pPr>
              <w:spacing w:after="40"/>
            </w:pPr>
            <w:r>
              <w:rPr>
                <w:rFonts w:ascii="Aptos" w:hAnsi="Aptos"/>
                <w:b/>
                <w:i w:val="0"/>
                <w:color w:val="692334"/>
                <w:sz w:val="26"/>
              </w:rPr>
              <w:t>Art After Dark</w:t>
            </w:r>
          </w:p>
          <w:p>
            <w:pPr>
              <w:spacing w:after="140"/>
            </w:pPr>
            <w:r>
              <w:rPr>
                <w:rFonts w:ascii="Aptos" w:hAnsi="Aptos"/>
                <w:b w:val="0"/>
                <w:i/>
                <w:color w:val="706760"/>
                <w:sz w:val="19"/>
              </w:rPr>
              <w:t>Modern • cultured • effortless</w:t>
            </w:r>
          </w:p>
          <w:p>
            <w:pPr>
              <w:spacing w:before="40" w:after="60"/>
            </w:pPr>
            <w:r>
              <w:rPr>
                <w:rFonts w:ascii="Aptos" w:hAnsi="Aptos"/>
                <w:b/>
                <w:i w:val="0"/>
                <w:color w:val="AC823D"/>
                <w:sz w:val="17"/>
              </w:rPr>
              <w:t xml:space="preserve">THE FLOW  </w:t>
            </w:r>
            <w:r>
              <w:rPr>
                <w:rFonts w:ascii="Aptos" w:hAnsi="Aptos"/>
                <w:b w:val="0"/>
                <w:i w:val="0"/>
                <w:color w:val="1C1917"/>
                <w:sz w:val="19"/>
              </w:rPr>
              <w:t>Choose Late Night at the Dallas Museum of Art or ‘til Midnight at the Nasher, then walk or ride to a late dinner or cocktail in the Arts District/Uptown corridor.</w:t>
            </w:r>
          </w:p>
          <w:p>
            <w:pPr>
              <w:spacing w:before="40" w:after="60"/>
            </w:pPr>
            <w:r>
              <w:rPr>
                <w:rFonts w:ascii="Aptos" w:hAnsi="Aptos"/>
                <w:b/>
                <w:i w:val="0"/>
                <w:color w:val="AC823D"/>
                <w:sz w:val="17"/>
              </w:rPr>
              <w:t xml:space="preserve">RESERVE  </w:t>
            </w:r>
            <w:r>
              <w:rPr>
                <w:rFonts w:ascii="Aptos" w:hAnsi="Aptos"/>
                <w:b w:val="0"/>
                <w:i w:val="0"/>
                <w:color w:val="1C1917"/>
                <w:sz w:val="19"/>
              </w:rPr>
              <w:t>Event admission where required + a flexible late reservation.</w:t>
            </w:r>
          </w:p>
          <w:p>
            <w:pPr>
              <w:spacing w:before="40" w:after="60"/>
            </w:pPr>
            <w:r>
              <w:rPr>
                <w:rFonts w:ascii="Aptos" w:hAnsi="Aptos"/>
                <w:b/>
                <w:i w:val="0"/>
                <w:color w:val="AC823D"/>
                <w:sz w:val="17"/>
              </w:rPr>
              <w:t xml:space="preserve">CONCIERGE NOTE  </w:t>
            </w:r>
            <w:r>
              <w:rPr>
                <w:rFonts w:ascii="Aptos" w:hAnsi="Aptos"/>
                <w:b w:val="0"/>
                <w:i w:val="0"/>
                <w:color w:val="1C1917"/>
                <w:sz w:val="19"/>
              </w:rPr>
              <w:t>Build around the event calendar first. Nasher’s program runs select third Fridays, March through October; DMA dates vary.</w:t>
            </w:r>
          </w:p>
        </w:tc>
      </w:tr>
    </w:tbl>
    <w:p>
      <w:pPr>
        <w:spacing w:after="0"/>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shd w:fill="F6F1EA"/>
            <w:tcMar>
              <w:top w:w="150" w:type="dxa"/>
              <w:start w:w="190" w:type="dxa"/>
              <w:bottom w:w="150" w:type="dxa"/>
              <w:end w:w="190" w:type="dxa"/>
            </w:tcMar>
          </w:tcPr>
          <w:p>
            <w:pPr>
              <w:spacing w:after="40"/>
            </w:pPr>
            <w:r>
              <w:rPr>
                <w:rFonts w:ascii="Aptos" w:hAnsi="Aptos"/>
                <w:b/>
                <w:i w:val="0"/>
                <w:color w:val="692334"/>
                <w:sz w:val="26"/>
              </w:rPr>
              <w:t>Old Hollywood</w:t>
            </w:r>
          </w:p>
          <w:p>
            <w:pPr>
              <w:spacing w:after="140"/>
            </w:pPr>
            <w:r>
              <w:rPr>
                <w:rFonts w:ascii="Aptos" w:hAnsi="Aptos"/>
                <w:b w:val="0"/>
                <w:i/>
                <w:color w:val="706760"/>
                <w:sz w:val="19"/>
              </w:rPr>
              <w:t>Flirtatious • dramatic • high-energy</w:t>
            </w:r>
          </w:p>
          <w:p>
            <w:pPr>
              <w:spacing w:before="40" w:after="60"/>
            </w:pPr>
            <w:r>
              <w:rPr>
                <w:rFonts w:ascii="Aptos" w:hAnsi="Aptos"/>
                <w:b/>
                <w:i w:val="0"/>
                <w:color w:val="AC823D"/>
                <w:sz w:val="17"/>
              </w:rPr>
              <w:t xml:space="preserve">THE FLOW  </w:t>
            </w:r>
            <w:r>
              <w:rPr>
                <w:rFonts w:ascii="Aptos" w:hAnsi="Aptos"/>
                <w:b w:val="0"/>
                <w:i w:val="0"/>
                <w:color w:val="1C1917"/>
                <w:sz w:val="19"/>
              </w:rPr>
              <w:t>Dress properly for martinis and dinner at Drake’s Hollywood, then retreat to Bowen House for a quieter nightcap inside a historic Victorian home.</w:t>
            </w:r>
          </w:p>
          <w:p>
            <w:pPr>
              <w:spacing w:before="40" w:after="60"/>
            </w:pPr>
            <w:r>
              <w:rPr>
                <w:rFonts w:ascii="Aptos" w:hAnsi="Aptos"/>
                <w:b/>
                <w:i w:val="0"/>
                <w:color w:val="AC823D"/>
                <w:sz w:val="17"/>
              </w:rPr>
              <w:t xml:space="preserve">RESERVE  </w:t>
            </w:r>
            <w:r>
              <w:rPr>
                <w:rFonts w:ascii="Aptos" w:hAnsi="Aptos"/>
                <w:b w:val="0"/>
                <w:i w:val="0"/>
                <w:color w:val="1C1917"/>
                <w:sz w:val="19"/>
              </w:rPr>
              <w:t>Drake’s dinner + Bowen House if your night falls during peak hours.</w:t>
            </w:r>
          </w:p>
          <w:p>
            <w:pPr>
              <w:spacing w:before="40" w:after="60"/>
            </w:pPr>
            <w:r>
              <w:rPr>
                <w:rFonts w:ascii="Aptos" w:hAnsi="Aptos"/>
                <w:b/>
                <w:i w:val="0"/>
                <w:color w:val="AC823D"/>
                <w:sz w:val="17"/>
              </w:rPr>
              <w:t xml:space="preserve">CONCIERGE NOTE  </w:t>
            </w:r>
            <w:r>
              <w:rPr>
                <w:rFonts w:ascii="Aptos" w:hAnsi="Aptos"/>
                <w:b w:val="0"/>
                <w:i w:val="0"/>
                <w:color w:val="1C1917"/>
                <w:sz w:val="19"/>
              </w:rPr>
              <w:t>The contrast matters: spectacle first, intimacy second. Do not reverse the order.</w:t>
            </w:r>
          </w:p>
        </w:tc>
      </w:tr>
    </w:tbl>
    <w:p>
      <w:pPr>
        <w:spacing w:after="0"/>
      </w:pPr>
    </w:p>
    <w:p>
      <w:r>
        <w:br w:type="page"/>
      </w:r>
    </w:p>
    <w:p>
      <w:pPr>
        <w:spacing w:before="160" w:after="80"/>
      </w:pPr>
      <w:r>
        <w:rPr>
          <w:rFonts w:ascii="Aptos" w:hAnsi="Aptos"/>
          <w:b/>
          <w:i w:val="0"/>
          <w:color w:val="AC823D"/>
          <w:sz w:val="18"/>
        </w:rPr>
        <w:t>DALLAS SHORTLIST</w:t>
      </w:r>
    </w:p>
    <w:p>
      <w:pPr>
        <w:pStyle w:val="Heading1"/>
        <w:keepNext/>
      </w:pPr>
      <w:r>
        <w:t>Dallas Mix-and-Match</w:t>
      </w:r>
    </w:p>
    <w:tbl>
      <w:tblPr>
        <w:tblW w:type="auto" w:w="0"/>
        <w:tblLayout w:type="fixed"/>
        <w:tblLook w:firstColumn="1" w:firstRow="1" w:lastColumn="0" w:lastRow="0" w:noHBand="0" w:noVBand="1" w:val="04A0"/>
      </w:tblPr>
      <w:tblGrid>
        <w:gridCol w:w="1584"/>
        <w:gridCol w:w="2448"/>
        <w:gridCol w:w="5328"/>
      </w:tblGrid>
      <w:tr>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MOOD</w:t>
            </w:r>
          </w:p>
        </w:tc>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VENUE</w:t>
            </w:r>
          </w:p>
        </w:tc>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WHY IT WORKS</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Skyline</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Reunion Tower GeO-Deck</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A clean, iconic opening before dinner; check sunset time and ticket availability.</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Sculpture + sound</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Nasher ‘til Midnight</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Free after-hours art, live music, films, and food on select third Fridays.</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Museum night</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Dallas Museum of Art</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Late Night programming combines galleries, performance, and drinks on scheduled dates.</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Immersive</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Sweet Tooth Hotel</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Interactive installations and craft cocktails; playful, visual, and low-pressure.</w:t>
            </w:r>
          </w:p>
        </w:tc>
      </w:tr>
      <w:tr>
        <w:tc>
          <w:tcPr>
            <w:tcW w:type="dxa" w:w="1584"/>
            <w:vAlign w:val="center"/>
            <w:tcMar>
              <w:top w:w="100" w:type="dxa"/>
              <w:start w:w="140" w:type="dxa"/>
              <w:bottom w:w="100" w:type="dxa"/>
              <w:end w:w="140" w:type="dxa"/>
            </w:tcMar>
          </w:tcPr>
          <w:p>
            <w:pPr>
              <w:spacing w:after="0" w:line="259" w:lineRule="auto"/>
            </w:pPr>
            <w:r/>
            <w:r>
              <w:rPr>
                <w:rFonts w:ascii="Aptos" w:hAnsi="Aptos"/>
                <w:b w:val="0"/>
                <w:i w:val="0"/>
                <w:color w:val="1C1917"/>
                <w:sz w:val="17"/>
              </w:rPr>
              <w:t>Nightcap</w:t>
            </w:r>
          </w:p>
        </w:tc>
        <w:tc>
          <w:tcPr>
            <w:tcW w:type="dxa" w:w="2448"/>
            <w:vAlign w:val="center"/>
            <w:tcMar>
              <w:top w:w="100" w:type="dxa"/>
              <w:start w:w="140" w:type="dxa"/>
              <w:bottom w:w="100" w:type="dxa"/>
              <w:end w:w="140" w:type="dxa"/>
            </w:tcMar>
          </w:tcPr>
          <w:p>
            <w:pPr>
              <w:spacing w:after="0" w:line="259" w:lineRule="auto"/>
            </w:pPr>
            <w:r/>
            <w:r>
              <w:rPr>
                <w:rFonts w:ascii="Aptos" w:hAnsi="Aptos"/>
                <w:b/>
                <w:i w:val="0"/>
                <w:color w:val="1C1917"/>
                <w:sz w:val="17"/>
              </w:rPr>
              <w:t>Bowen House</w:t>
            </w:r>
          </w:p>
        </w:tc>
        <w:tc>
          <w:tcPr>
            <w:tcW w:type="dxa" w:w="5328"/>
            <w:vAlign w:val="center"/>
            <w:tcMar>
              <w:top w:w="100" w:type="dxa"/>
              <w:start w:w="140" w:type="dxa"/>
              <w:bottom w:w="100" w:type="dxa"/>
              <w:end w:w="140" w:type="dxa"/>
            </w:tcMar>
          </w:tcPr>
          <w:p>
            <w:pPr>
              <w:spacing w:after="0" w:line="259" w:lineRule="auto"/>
            </w:pPr>
            <w:r/>
            <w:r>
              <w:rPr>
                <w:rFonts w:ascii="Aptos" w:hAnsi="Aptos"/>
                <w:b w:val="0"/>
                <w:i w:val="0"/>
                <w:color w:val="1C1917"/>
                <w:sz w:val="17"/>
              </w:rPr>
              <w:t>Historic-house atmosphere and serious cocktails; ideal when conversation is the actual point.</w:t>
            </w:r>
          </w:p>
        </w:tc>
      </w:tr>
    </w:tbl>
    <w:p>
      <w:r>
        <w:br w:type="page"/>
      </w:r>
    </w:p>
    <w:p>
      <w:pPr>
        <w:spacing w:before="160" w:after="80"/>
      </w:pPr>
      <w:r>
        <w:rPr>
          <w:rFonts w:ascii="Aptos" w:hAnsi="Aptos"/>
          <w:b/>
          <w:i w:val="0"/>
          <w:color w:val="AC823D"/>
          <w:sz w:val="18"/>
        </w:rPr>
        <w:t>FINISHING TOUCHES</w:t>
      </w:r>
    </w:p>
    <w:p>
      <w:pPr>
        <w:pStyle w:val="Heading1"/>
        <w:keepNext/>
      </w:pPr>
      <w:r>
        <w:t>Make the Evening Feel Bespoke</w:t>
      </w:r>
    </w:p>
    <w:p>
      <w:pPr>
        <w:pStyle w:val="Heading3"/>
        <w:keepNext/>
      </w:pPr>
      <w:r>
        <w:t>Set the tone before pickup.</w:t>
      </w:r>
    </w:p>
    <w:p>
      <w:r>
        <w:rPr>
          <w:rFonts w:ascii="Aptos" w:hAnsi="Aptos"/>
          <w:b w:val="0"/>
          <w:i w:val="0"/>
          <w:color w:val="1C1917"/>
          <w:sz w:val="20"/>
        </w:rPr>
        <w:t>Send one line that reveals the mood, not the itinerary: “Wear something that belongs in a beautiful room.”</w:t>
      </w:r>
    </w:p>
    <w:p>
      <w:pPr>
        <w:pStyle w:val="Heading3"/>
        <w:keepNext/>
      </w:pPr>
      <w:r>
        <w:t>Give the venue useful information.</w:t>
      </w:r>
    </w:p>
    <w:p>
      <w:r>
        <w:rPr>
          <w:rFonts w:ascii="Aptos" w:hAnsi="Aptos"/>
          <w:b w:val="0"/>
          <w:i w:val="0"/>
          <w:color w:val="1C1917"/>
          <w:sz w:val="20"/>
        </w:rPr>
        <w:t>Mention an anniversary, dietary restriction, preferred seating, or whether discretion matters. Do not fabricate an occasion.</w:t>
      </w:r>
    </w:p>
    <w:p>
      <w:pPr>
        <w:pStyle w:val="Heading3"/>
        <w:keepNext/>
      </w:pPr>
      <w:r>
        <w:t>Use one signature gesture.</w:t>
      </w:r>
    </w:p>
    <w:p>
      <w:r>
        <w:rPr>
          <w:rFonts w:ascii="Aptos" w:hAnsi="Aptos"/>
          <w:b w:val="0"/>
          <w:i w:val="0"/>
          <w:color w:val="1C1917"/>
          <w:sz w:val="20"/>
        </w:rPr>
        <w:t>A car service, a single flower, a favorite bottle waiting at the table, or dessert sent without discussion is enough.</w:t>
      </w:r>
    </w:p>
    <w:p>
      <w:pPr>
        <w:pStyle w:val="Heading3"/>
        <w:keepNext/>
      </w:pPr>
      <w:r>
        <w:t>End while the energy is still good.</w:t>
      </w:r>
    </w:p>
    <w:p>
      <w:r>
        <w:rPr>
          <w:rFonts w:ascii="Aptos" w:hAnsi="Aptos"/>
          <w:b w:val="0"/>
          <w:i w:val="0"/>
          <w:color w:val="1C1917"/>
          <w:sz w:val="20"/>
        </w:rPr>
        <w:t>The best date night does not need five stops. Leave room for spontaneity—and for wanting another evening.</w:t>
      </w:r>
    </w:p>
    <w:p>
      <w:pPr>
        <w:pStyle w:val="Heading2"/>
        <w:keepNext/>
      </w:pPr>
      <w:r>
        <w:t>Budget by Experience</w:t>
      </w:r>
    </w:p>
    <w:tbl>
      <w:tblPr>
        <w:tblW w:type="auto" w:w="0"/>
        <w:tblLayout w:type="fixed"/>
        <w:tblLook w:firstColumn="1" w:firstRow="1" w:lastColumn="0" w:lastRow="0" w:noHBand="0" w:noVBand="1" w:val="04A0"/>
      </w:tblPr>
      <w:tblGrid>
        <w:gridCol w:w="1800"/>
        <w:gridCol w:w="2592"/>
        <w:gridCol w:w="4968"/>
      </w:tblGrid>
      <w:tr>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LEVEL</w:t>
            </w:r>
          </w:p>
        </w:tc>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PLANNING RANGE</w:t>
            </w:r>
          </w:p>
        </w:tc>
        <w:tc>
          <w:tcPr>
            <w:tcW w:type="dxa" w:w="3120"/>
            <w:shd w:fill="692334"/>
            <w:vAlign w:val="center"/>
            <w:tcMar>
              <w:top w:w="100" w:type="dxa"/>
              <w:start w:w="140" w:type="dxa"/>
              <w:bottom w:w="100" w:type="dxa"/>
              <w:end w:w="140" w:type="dxa"/>
            </w:tcMar>
          </w:tcPr>
          <w:p>
            <w:pPr>
              <w:spacing w:after="0" w:line="259" w:lineRule="auto"/>
            </w:pPr>
            <w:r/>
            <w:r>
              <w:rPr>
                <w:rFonts w:ascii="Aptos" w:hAnsi="Aptos"/>
                <w:b/>
                <w:i w:val="0"/>
                <w:color w:val="FFFFFF"/>
                <w:sz w:val="17"/>
              </w:rPr>
              <w:t>WHAT IT BUYS</w:t>
            </w:r>
          </w:p>
        </w:tc>
      </w:tr>
      <w:tr>
        <w:tc>
          <w:tcPr>
            <w:tcW w:type="dxa" w:w="1800"/>
            <w:vAlign w:val="center"/>
            <w:tcMar>
              <w:top w:w="100" w:type="dxa"/>
              <w:start w:w="140" w:type="dxa"/>
              <w:bottom w:w="100" w:type="dxa"/>
              <w:end w:w="140" w:type="dxa"/>
            </w:tcMar>
          </w:tcPr>
          <w:p>
            <w:pPr>
              <w:spacing w:after="0" w:line="259" w:lineRule="auto"/>
            </w:pPr>
            <w:r/>
            <w:r>
              <w:rPr>
                <w:rFonts w:ascii="Aptos" w:hAnsi="Aptos"/>
                <w:b/>
                <w:i w:val="0"/>
                <w:color w:val="1C1917"/>
                <w:sz w:val="18"/>
              </w:rPr>
              <w:t>Polished</w:t>
            </w:r>
          </w:p>
        </w:tc>
        <w:tc>
          <w:tcPr>
            <w:tcW w:type="dxa" w:w="2592"/>
            <w:vAlign w:val="center"/>
            <w:tcMar>
              <w:top w:w="100" w:type="dxa"/>
              <w:start w:w="140" w:type="dxa"/>
              <w:bottom w:w="100" w:type="dxa"/>
              <w:end w:w="140" w:type="dxa"/>
            </w:tcMar>
          </w:tcPr>
          <w:p>
            <w:pPr>
              <w:spacing w:after="0" w:line="259" w:lineRule="auto"/>
            </w:pPr>
            <w:r/>
            <w:r>
              <w:rPr>
                <w:rFonts w:ascii="Aptos" w:hAnsi="Aptos"/>
                <w:b w:val="0"/>
                <w:i w:val="0"/>
                <w:color w:val="1C1917"/>
                <w:sz w:val="18"/>
              </w:rPr>
              <w:t>$150–$275 per couple</w:t>
            </w:r>
          </w:p>
        </w:tc>
        <w:tc>
          <w:tcPr>
            <w:tcW w:type="dxa" w:w="4968"/>
            <w:vAlign w:val="center"/>
            <w:tcMar>
              <w:top w:w="100" w:type="dxa"/>
              <w:start w:w="140" w:type="dxa"/>
              <w:bottom w:w="100" w:type="dxa"/>
              <w:end w:w="140" w:type="dxa"/>
            </w:tcMar>
          </w:tcPr>
          <w:p>
            <w:pPr>
              <w:spacing w:after="0" w:line="259" w:lineRule="auto"/>
            </w:pPr>
            <w:r/>
            <w:r>
              <w:rPr>
                <w:rFonts w:ascii="Aptos" w:hAnsi="Aptos"/>
                <w:b w:val="0"/>
                <w:i w:val="0"/>
                <w:color w:val="1C1917"/>
                <w:sz w:val="18"/>
              </w:rPr>
              <w:t>Cocktails + strong dinner; parking/valet included</w:t>
            </w:r>
          </w:p>
        </w:tc>
      </w:tr>
      <w:tr>
        <w:tc>
          <w:tcPr>
            <w:tcW w:type="dxa" w:w="1800"/>
            <w:vAlign w:val="center"/>
            <w:tcMar>
              <w:top w:w="100" w:type="dxa"/>
              <w:start w:w="140" w:type="dxa"/>
              <w:bottom w:w="100" w:type="dxa"/>
              <w:end w:w="140" w:type="dxa"/>
            </w:tcMar>
          </w:tcPr>
          <w:p>
            <w:pPr>
              <w:spacing w:after="0" w:line="259" w:lineRule="auto"/>
            </w:pPr>
            <w:r/>
            <w:r>
              <w:rPr>
                <w:rFonts w:ascii="Aptos" w:hAnsi="Aptos"/>
                <w:b/>
                <w:i w:val="0"/>
                <w:color w:val="1C1917"/>
                <w:sz w:val="18"/>
              </w:rPr>
              <w:t>Signature</w:t>
            </w:r>
          </w:p>
        </w:tc>
        <w:tc>
          <w:tcPr>
            <w:tcW w:type="dxa" w:w="2592"/>
            <w:vAlign w:val="center"/>
            <w:tcMar>
              <w:top w:w="100" w:type="dxa"/>
              <w:start w:w="140" w:type="dxa"/>
              <w:bottom w:w="100" w:type="dxa"/>
              <w:end w:w="140" w:type="dxa"/>
            </w:tcMar>
          </w:tcPr>
          <w:p>
            <w:pPr>
              <w:spacing w:after="0" w:line="259" w:lineRule="auto"/>
            </w:pPr>
            <w:r/>
            <w:r>
              <w:rPr>
                <w:rFonts w:ascii="Aptos" w:hAnsi="Aptos"/>
                <w:b w:val="0"/>
                <w:i w:val="0"/>
                <w:color w:val="1C1917"/>
                <w:sz w:val="18"/>
              </w:rPr>
              <w:t>$300–$550 per couple</w:t>
            </w:r>
          </w:p>
        </w:tc>
        <w:tc>
          <w:tcPr>
            <w:tcW w:type="dxa" w:w="4968"/>
            <w:vAlign w:val="center"/>
            <w:tcMar>
              <w:top w:w="100" w:type="dxa"/>
              <w:start w:w="140" w:type="dxa"/>
              <w:bottom w:w="100" w:type="dxa"/>
              <w:end w:w="140" w:type="dxa"/>
            </w:tcMar>
          </w:tcPr>
          <w:p>
            <w:pPr>
              <w:spacing w:after="0" w:line="259" w:lineRule="auto"/>
            </w:pPr>
            <w:r/>
            <w:r>
              <w:rPr>
                <w:rFonts w:ascii="Aptos" w:hAnsi="Aptos"/>
                <w:b w:val="0"/>
                <w:i w:val="0"/>
                <w:color w:val="1C1917"/>
                <w:sz w:val="18"/>
              </w:rPr>
              <w:t>Premium dinner + cultural or skyline anchor + nightcap</w:t>
            </w:r>
          </w:p>
        </w:tc>
      </w:tr>
      <w:tr>
        <w:tc>
          <w:tcPr>
            <w:tcW w:type="dxa" w:w="1800"/>
            <w:vAlign w:val="center"/>
            <w:tcMar>
              <w:top w:w="100" w:type="dxa"/>
              <w:start w:w="140" w:type="dxa"/>
              <w:bottom w:w="100" w:type="dxa"/>
              <w:end w:w="140" w:type="dxa"/>
            </w:tcMar>
          </w:tcPr>
          <w:p>
            <w:pPr>
              <w:spacing w:after="0" w:line="259" w:lineRule="auto"/>
            </w:pPr>
            <w:r/>
            <w:r>
              <w:rPr>
                <w:rFonts w:ascii="Aptos" w:hAnsi="Aptos"/>
                <w:b/>
                <w:i w:val="0"/>
                <w:color w:val="1C1917"/>
                <w:sz w:val="18"/>
              </w:rPr>
              <w:t>No-Compromise</w:t>
            </w:r>
          </w:p>
        </w:tc>
        <w:tc>
          <w:tcPr>
            <w:tcW w:type="dxa" w:w="2592"/>
            <w:vAlign w:val="center"/>
            <w:tcMar>
              <w:top w:w="100" w:type="dxa"/>
              <w:start w:w="140" w:type="dxa"/>
              <w:bottom w:w="100" w:type="dxa"/>
              <w:end w:w="140" w:type="dxa"/>
            </w:tcMar>
          </w:tcPr>
          <w:p>
            <w:pPr>
              <w:spacing w:after="0" w:line="259" w:lineRule="auto"/>
            </w:pPr>
            <w:r/>
            <w:r>
              <w:rPr>
                <w:rFonts w:ascii="Aptos" w:hAnsi="Aptos"/>
                <w:b w:val="0"/>
                <w:i w:val="0"/>
                <w:color w:val="1C1917"/>
                <w:sz w:val="18"/>
              </w:rPr>
              <w:t>$600+</w:t>
            </w:r>
          </w:p>
        </w:tc>
        <w:tc>
          <w:tcPr>
            <w:tcW w:type="dxa" w:w="4968"/>
            <w:vAlign w:val="center"/>
            <w:tcMar>
              <w:top w:w="100" w:type="dxa"/>
              <w:start w:w="140" w:type="dxa"/>
              <w:bottom w:w="100" w:type="dxa"/>
              <w:end w:w="140" w:type="dxa"/>
            </w:tcMar>
          </w:tcPr>
          <w:p>
            <w:pPr>
              <w:spacing w:after="0" w:line="259" w:lineRule="auto"/>
            </w:pPr>
            <w:r/>
            <w:r>
              <w:rPr>
                <w:rFonts w:ascii="Aptos" w:hAnsi="Aptos"/>
                <w:b w:val="0"/>
                <w:i w:val="0"/>
                <w:color w:val="1C1917"/>
                <w:sz w:val="18"/>
              </w:rPr>
              <w:t>Tasting menu, premium wine, car service, best available seating</w:t>
            </w:r>
          </w:p>
        </w:tc>
      </w:tr>
    </w:tbl>
    <w:p>
      <w:pPr>
        <w:pStyle w:val="Heading2"/>
        <w:keepNext/>
      </w:pPr>
      <w:r>
        <w:t>Official Planning Links</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4680"/>
        <w:gridCol w:w="4680"/>
      </w:tblGrid>
      <w:tr>
        <w:tc>
          <w:tcPr>
            <w:tcW w:type="dxa" w:w="4680"/>
            <w:tcMar>
              <w:top w:w="35" w:type="dxa"/>
              <w:start w:w="100" w:type="dxa"/>
              <w:bottom w:w="35" w:type="dxa"/>
              <w:end w:w="100" w:type="dxa"/>
            </w:tcMar>
          </w:tcPr>
          <w:p>
            <w:pPr>
              <w:spacing w:after="0"/>
            </w:pPr>
            <w:hyperlink r:id="rId10">
              <w:r>
                <w:rPr>
                  <w:color w:val="692334"/>
                  <w:u w:val="single"/>
                </w:rPr>
                <w:t>Houston: Visit Houston events</w:t>
              </w:r>
            </w:hyperlink>
          </w:p>
        </w:tc>
        <w:tc>
          <w:tcPr>
            <w:tcW w:type="dxa" w:w="4680"/>
            <w:tcMar>
              <w:top w:w="35" w:type="dxa"/>
              <w:start w:w="100" w:type="dxa"/>
              <w:bottom w:w="35" w:type="dxa"/>
              <w:end w:w="100" w:type="dxa"/>
            </w:tcMar>
          </w:tcPr>
          <w:p>
            <w:pPr>
              <w:spacing w:after="0"/>
            </w:pPr>
            <w:hyperlink r:id="rId11">
              <w:r>
                <w:rPr>
                  <w:color w:val="692334"/>
                  <w:u w:val="single"/>
                </w:rPr>
                <w:t>Houston: Museum of Fine Arts</w:t>
              </w:r>
            </w:hyperlink>
          </w:p>
        </w:tc>
      </w:tr>
      <w:tr>
        <w:tc>
          <w:tcPr>
            <w:tcW w:type="dxa" w:w="4680"/>
            <w:tcMar>
              <w:top w:w="35" w:type="dxa"/>
              <w:start w:w="100" w:type="dxa"/>
              <w:bottom w:w="35" w:type="dxa"/>
              <w:end w:w="100" w:type="dxa"/>
            </w:tcMar>
          </w:tcPr>
          <w:p>
            <w:pPr>
              <w:spacing w:after="0"/>
            </w:pPr>
            <w:hyperlink r:id="rId12">
              <w:r>
                <w:rPr>
                  <w:color w:val="692334"/>
                  <w:u w:val="single"/>
                </w:rPr>
                <w:t>Houston: ARTECHOUSE</w:t>
              </w:r>
            </w:hyperlink>
          </w:p>
        </w:tc>
        <w:tc>
          <w:tcPr>
            <w:tcW w:type="dxa" w:w="4680"/>
            <w:tcMar>
              <w:top w:w="35" w:type="dxa"/>
              <w:start w:w="100" w:type="dxa"/>
              <w:bottom w:w="35" w:type="dxa"/>
              <w:end w:w="100" w:type="dxa"/>
            </w:tcMar>
          </w:tcPr>
          <w:p>
            <w:pPr>
              <w:spacing w:after="0"/>
            </w:pPr>
            <w:hyperlink r:id="rId13">
              <w:r>
                <w:rPr>
                  <w:color w:val="692334"/>
                  <w:u w:val="single"/>
                </w:rPr>
                <w:t>Houston: Miller Outdoor Theatre</w:t>
              </w:r>
            </w:hyperlink>
          </w:p>
        </w:tc>
      </w:tr>
      <w:tr>
        <w:tc>
          <w:tcPr>
            <w:tcW w:type="dxa" w:w="4680"/>
            <w:tcMar>
              <w:top w:w="35" w:type="dxa"/>
              <w:start w:w="100" w:type="dxa"/>
              <w:bottom w:w="35" w:type="dxa"/>
              <w:end w:w="100" w:type="dxa"/>
            </w:tcMar>
          </w:tcPr>
          <w:p>
            <w:pPr>
              <w:spacing w:after="0"/>
            </w:pPr>
            <w:hyperlink r:id="rId14">
              <w:r>
                <w:rPr>
                  <w:color w:val="692334"/>
                  <w:u w:val="single"/>
                </w:rPr>
                <w:t>Houston: Musaafer</w:t>
              </w:r>
            </w:hyperlink>
          </w:p>
        </w:tc>
        <w:tc>
          <w:tcPr>
            <w:tcW w:type="dxa" w:w="4680"/>
            <w:tcMar>
              <w:top w:w="35" w:type="dxa"/>
              <w:start w:w="100" w:type="dxa"/>
              <w:bottom w:w="35" w:type="dxa"/>
              <w:end w:w="100" w:type="dxa"/>
            </w:tcMar>
          </w:tcPr>
          <w:p>
            <w:pPr>
              <w:spacing w:after="0"/>
            </w:pPr>
            <w:hyperlink r:id="rId15">
              <w:r>
                <w:rPr>
                  <w:color w:val="692334"/>
                  <w:u w:val="single"/>
                </w:rPr>
                <w:t>Houston: Brennan’s</w:t>
              </w:r>
            </w:hyperlink>
          </w:p>
        </w:tc>
      </w:tr>
      <w:tr>
        <w:tc>
          <w:tcPr>
            <w:tcW w:type="dxa" w:w="4680"/>
            <w:tcMar>
              <w:top w:w="35" w:type="dxa"/>
              <w:start w:w="100" w:type="dxa"/>
              <w:bottom w:w="35" w:type="dxa"/>
              <w:end w:w="100" w:type="dxa"/>
            </w:tcMar>
          </w:tcPr>
          <w:p>
            <w:pPr>
              <w:spacing w:after="0"/>
            </w:pPr>
            <w:hyperlink r:id="rId16">
              <w:r>
                <w:rPr>
                  <w:color w:val="692334"/>
                  <w:u w:val="single"/>
                </w:rPr>
                <w:t>Dallas: Visit Dallas</w:t>
              </w:r>
            </w:hyperlink>
          </w:p>
        </w:tc>
        <w:tc>
          <w:tcPr>
            <w:tcW w:type="dxa" w:w="4680"/>
            <w:tcMar>
              <w:top w:w="35" w:type="dxa"/>
              <w:start w:w="100" w:type="dxa"/>
              <w:bottom w:w="35" w:type="dxa"/>
              <w:end w:w="100" w:type="dxa"/>
            </w:tcMar>
          </w:tcPr>
          <w:p>
            <w:pPr>
              <w:spacing w:after="0"/>
            </w:pPr>
            <w:hyperlink r:id="rId17">
              <w:r>
                <w:rPr>
                  <w:color w:val="692334"/>
                  <w:u w:val="single"/>
                </w:rPr>
                <w:t>Dallas: Monarch</w:t>
              </w:r>
            </w:hyperlink>
          </w:p>
        </w:tc>
      </w:tr>
      <w:tr>
        <w:tc>
          <w:tcPr>
            <w:tcW w:type="dxa" w:w="4680"/>
            <w:tcMar>
              <w:top w:w="35" w:type="dxa"/>
              <w:start w:w="100" w:type="dxa"/>
              <w:bottom w:w="35" w:type="dxa"/>
              <w:end w:w="100" w:type="dxa"/>
            </w:tcMar>
          </w:tcPr>
          <w:p>
            <w:pPr>
              <w:spacing w:after="0"/>
            </w:pPr>
            <w:hyperlink r:id="rId18">
              <w:r>
                <w:rPr>
                  <w:color w:val="692334"/>
                  <w:u w:val="single"/>
                </w:rPr>
                <w:t>Dallas: Dallas Museum of Art Late Night</w:t>
              </w:r>
            </w:hyperlink>
          </w:p>
        </w:tc>
        <w:tc>
          <w:tcPr>
            <w:tcW w:type="dxa" w:w="4680"/>
            <w:tcMar>
              <w:top w:w="35" w:type="dxa"/>
              <w:start w:w="100" w:type="dxa"/>
              <w:bottom w:w="35" w:type="dxa"/>
              <w:end w:w="100" w:type="dxa"/>
            </w:tcMar>
          </w:tcPr>
          <w:p>
            <w:pPr>
              <w:spacing w:after="0"/>
            </w:pPr>
            <w:hyperlink r:id="rId19">
              <w:r>
                <w:rPr>
                  <w:color w:val="692334"/>
                  <w:u w:val="single"/>
                </w:rPr>
                <w:t>Dallas: Nasher ‘til Midnight</w:t>
              </w:r>
            </w:hyperlink>
          </w:p>
        </w:tc>
      </w:tr>
      <w:tr>
        <w:tc>
          <w:tcPr>
            <w:tcW w:type="dxa" w:w="4680"/>
            <w:tcMar>
              <w:top w:w="35" w:type="dxa"/>
              <w:start w:w="100" w:type="dxa"/>
              <w:bottom w:w="35" w:type="dxa"/>
              <w:end w:w="100" w:type="dxa"/>
            </w:tcMar>
          </w:tcPr>
          <w:p>
            <w:pPr>
              <w:spacing w:after="0"/>
            </w:pPr>
            <w:hyperlink r:id="rId20">
              <w:r>
                <w:rPr>
                  <w:color w:val="692334"/>
                  <w:u w:val="single"/>
                </w:rPr>
                <w:t>Dallas: Reunion Tower</w:t>
              </w:r>
            </w:hyperlink>
          </w:p>
        </w:tc>
        <w:tc>
          <w:tcPr>
            <w:tcW w:type="dxa" w:w="4680"/>
            <w:tcMar>
              <w:top w:w="35" w:type="dxa"/>
              <w:start w:w="100" w:type="dxa"/>
              <w:bottom w:w="35" w:type="dxa"/>
              <w:end w:w="100" w:type="dxa"/>
            </w:tcMar>
          </w:tcPr>
          <w:p>
            <w:pPr>
              <w:spacing w:after="0"/>
            </w:pPr>
            <w:hyperlink r:id="rId21">
              <w:r>
                <w:rPr>
                  <w:color w:val="692334"/>
                  <w:u w:val="single"/>
                </w:rPr>
                <w:t>Dallas: Drake’s Hollywood</w:t>
              </w:r>
            </w:hyperlink>
          </w:p>
        </w:tc>
      </w:tr>
      <w:tr>
        <w:tc>
          <w:tcPr>
            <w:tcW w:type="dxa" w:w="4680"/>
            <w:tcMar>
              <w:top w:w="35" w:type="dxa"/>
              <w:start w:w="100" w:type="dxa"/>
              <w:bottom w:w="35" w:type="dxa"/>
              <w:end w:w="100" w:type="dxa"/>
            </w:tcMar>
          </w:tcPr>
          <w:p>
            <w:pPr>
              <w:spacing w:after="0"/>
            </w:pPr>
            <w:hyperlink r:id="rId22">
              <w:r>
                <w:rPr>
                  <w:color w:val="692334"/>
                  <w:u w:val="single"/>
                </w:rPr>
                <w:t>Dallas: Bowen House</w:t>
              </w:r>
            </w:hyperlink>
          </w:p>
        </w:tc>
        <w:tc>
          <w:tcPr>
            <w:tcW w:type="dxa" w:w="4680"/>
          </w:tcPr>
          <w:p/>
        </w:tc>
      </w:tr>
    </w:tbl>
    <w:p>
      <w:pPr>
        <w:spacing w:before="240" w:after="0"/>
        <w:jc w:val="center"/>
      </w:pPr>
      <w:r>
        <w:rPr>
          <w:rFonts w:ascii="Aptos" w:hAnsi="Aptos"/>
          <w:b/>
          <w:i w:val="0"/>
          <w:color w:val="AC823D"/>
          <w:sz w:val="20"/>
        </w:rPr>
        <w:t>THE TABLE MATTERS. SO DOES WHO BOOKS IT.</w:t>
      </w:r>
    </w:p>
    <w:sectPr w:rsidR="00FC693F" w:rsidRPr="0006063C" w:rsidSect="00034616">
      <w:footerReference w:type="default" r:id="rId9"/>
      <w:pgSz w:w="12240" w:h="15840"/>
      <w:pgMar w:top="1152"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706760"/>
        <w:sz w:val="16"/>
      </w:rPr>
      <w:t>BEST KEPT SECRETARY  •  PRIVATE CONCIERGE EDIT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color w:val="1C191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692334"/>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692334"/>
      <w:sz w:val="27"/>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Display" w:hAnsi="Aptos Display"/>
      <w:b/>
      <w:bCs/>
      <w:color w:val="AC823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visithoustontexas.com/events/" TargetMode="External"/><Relationship Id="rId11" Type="http://schemas.openxmlformats.org/officeDocument/2006/relationships/hyperlink" Target="https://www.mfah.org/" TargetMode="External"/><Relationship Id="rId12" Type="http://schemas.openxmlformats.org/officeDocument/2006/relationships/hyperlink" Target="https://www.artechouse.com/houston-explore/" TargetMode="External"/><Relationship Id="rId13" Type="http://schemas.openxmlformats.org/officeDocument/2006/relationships/hyperlink" Target="https://www.milleroutdoortheatre.com/" TargetMode="External"/><Relationship Id="rId14" Type="http://schemas.openxmlformats.org/officeDocument/2006/relationships/hyperlink" Target="https://www.musaaferhouston.com/" TargetMode="External"/><Relationship Id="rId15" Type="http://schemas.openxmlformats.org/officeDocument/2006/relationships/hyperlink" Target="https://www.brennanshouston.com/" TargetMode="External"/><Relationship Id="rId16" Type="http://schemas.openxmlformats.org/officeDocument/2006/relationships/hyperlink" Target="https://www.visitdallas.com/" TargetMode="External"/><Relationship Id="rId17" Type="http://schemas.openxmlformats.org/officeDocument/2006/relationships/hyperlink" Target="https://www.monarchrestaurants.com/" TargetMode="External"/><Relationship Id="rId18" Type="http://schemas.openxmlformats.org/officeDocument/2006/relationships/hyperlink" Target="https://www.dma.org/meet-me-at-the-museum/late-night" TargetMode="External"/><Relationship Id="rId19" Type="http://schemas.openxmlformats.org/officeDocument/2006/relationships/hyperlink" Target="https://www.nashersculpturecenter.org/programs-events/programs-list/program/id/36" TargetMode="External"/><Relationship Id="rId20" Type="http://schemas.openxmlformats.org/officeDocument/2006/relationships/hyperlink" Target="https://reuniontower.com/hours-events/" TargetMode="External"/><Relationship Id="rId21" Type="http://schemas.openxmlformats.org/officeDocument/2006/relationships/hyperlink" Target="https://www.drakeshollywood.com/" TargetMode="External"/><Relationship Id="rId22" Type="http://schemas.openxmlformats.org/officeDocument/2006/relationships/hyperlink" Target="https://www.bowenhouset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Texas Date Night Edit: Houston + Dallas</dc:title>
  <dc:subject>A curated BKS date night guide</dc:subject>
  <dc:creator>Best Kept Secretary</dc:creator>
  <cp:keywords/>
  <dc:description>generated by python-docx</dc:description>
  <cp:lastModifiedBy/>
  <cp:revision>1</cp:revision>
  <dcterms:created xsi:type="dcterms:W3CDTF">2013-12-23T23:15:00Z</dcterms:created>
  <dcterms:modified xsi:type="dcterms:W3CDTF">2013-12-23T23:15:00Z</dcterms:modified>
  <cp:category/>
</cp:coreProperties>
</file>